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Trebuchet MS" w:cs="Trebuchet MS" w:hAnsi="Trebuchet MS" w:eastAsia="Trebuchet MS"/>
          <w:b w:val="1"/>
          <w:bCs w:val="1"/>
          <w:color w:val="ff2f92"/>
          <w:sz w:val="42"/>
          <w:szCs w:val="42"/>
        </w:rPr>
      </w:pP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IL CASTELLO DEI SUONI</w:t>
      </w:r>
    </w:p>
    <w:p>
      <w:pPr>
        <w:pStyle w:val="Corpo"/>
        <w:rPr>
          <w:rFonts w:ascii="Trebuchet MS" w:cs="Trebuchet MS" w:hAnsi="Trebuchet MS" w:eastAsia="Trebuchet MS"/>
          <w:sz w:val="34"/>
          <w:szCs w:val="34"/>
        </w:rPr>
      </w:pPr>
    </w:p>
    <w:p>
      <w:pPr>
        <w:pStyle w:val="Corpo"/>
        <w:rPr>
          <w:rFonts w:ascii="Trebuchet MS" w:cs="Trebuchet MS" w:hAnsi="Trebuchet MS" w:eastAsia="Trebuchet MS"/>
          <w:sz w:val="34"/>
          <w:szCs w:val="34"/>
        </w:rPr>
      </w:pPr>
    </w:p>
    <w:p>
      <w:pPr>
        <w:pStyle w:val="Corpo"/>
        <w:rPr>
          <w:rFonts w:ascii="Trebuchet MS" w:cs="Trebuchet MS" w:hAnsi="Trebuchet MS" w:eastAsia="Trebuchet MS"/>
          <w:sz w:val="34"/>
          <w:szCs w:val="34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è </w:t>
      </w:r>
      <w:r>
        <w:rPr>
          <w:rFonts w:ascii="Trebuchet MS" w:hAnsi="Trebuchet MS"/>
          <w:sz w:val="34"/>
          <w:szCs w:val="34"/>
          <w:rtl w:val="0"/>
          <w:lang w:val="it-IT"/>
        </w:rPr>
        <w:t>stato creato per la classe II F della scuola primaria e si attuer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 w:hAnsi="Trebuchet MS"/>
          <w:sz w:val="34"/>
          <w:szCs w:val="34"/>
          <w:rtl w:val="0"/>
          <w:lang w:val="it-IT"/>
        </w:rPr>
        <w:t>dal mese di novembre al quello di maggio.</w:t>
      </w:r>
    </w:p>
    <w:p>
      <w:pPr>
        <w:pStyle w:val="Corpo"/>
        <w:rPr>
          <w:rFonts w:ascii="Trebuchet MS" w:cs="Trebuchet MS" w:hAnsi="Trebuchet MS" w:eastAsia="Trebuchet MS"/>
          <w:sz w:val="34"/>
          <w:szCs w:val="34"/>
        </w:rPr>
      </w:pPr>
    </w:p>
    <w:p>
      <w:pPr>
        <w:pStyle w:val="Corpo"/>
        <w:rPr>
          <w:rFonts w:ascii="Trebuchet MS" w:cs="Trebuchet MS" w:hAnsi="Trebuchet MS" w:eastAsia="Trebuchet MS"/>
          <w:sz w:val="34"/>
          <w:szCs w:val="34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>Gli obiettivi principali del progetto sono i seguenti: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Compren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dere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 di un testo musicale 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teatrale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Potenziare e rafforzare la conoscenza di SE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e dell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ALTRO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Sperimentare linguaggi espressivi diversi: gestualit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à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,immagine , musica.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Offrire una completa integrazione ai bambini che presentano difficolt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à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.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 Offrire a tutti i bambini 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opportunit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di esprimere le proprie emozio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ni.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Ampliare gli orizzonti culturali.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Arricchire 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offerta formativa.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Favorire la partecipazione attiva dei bambini a sostegno di tematich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 xml:space="preserve">e 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quali,l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arte,l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ambiente,l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ecologia e la pace.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2" w:right="0" w:hanging="12"/>
        <w:jc w:val="left"/>
        <w:rPr>
          <w:rFonts w:ascii="Calibri" w:cs="Calibri" w:hAnsi="Calibri" w:eastAsia="Calibri"/>
          <w:sz w:val="34"/>
          <w:szCs w:val="34"/>
          <w:rtl w:val="0"/>
          <w:lang w:val="it-IT"/>
        </w:rPr>
      </w:pPr>
      <w:r>
        <w:rPr>
          <w:rFonts w:ascii="Calibri" w:cs="Calibri" w:hAnsi="Calibri" w:eastAsia="Calibri"/>
          <w:sz w:val="34"/>
          <w:szCs w:val="34"/>
          <w:rtl w:val="0"/>
          <w:lang w:val="it-IT"/>
        </w:rPr>
        <w:t>Si realizzeranno dei lavori legati ai periodi di festa durante l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’</w:t>
      </w:r>
      <w:r>
        <w:rPr>
          <w:rFonts w:ascii="Calibri" w:cs="Calibri" w:hAnsi="Calibri" w:eastAsia="Calibri"/>
          <w:sz w:val="34"/>
          <w:szCs w:val="34"/>
          <w:rtl w:val="0"/>
          <w:lang w:val="it-IT"/>
        </w:rPr>
        <w:t>anno scolastico e lo spettacolo teatrale di fine anno.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5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8" w:hanging="4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2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71" w:hanging="4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9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4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6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77" w:hanging="4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7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83" w:hanging="4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74"/>
          <w:tab w:val="left" w:pos="6372"/>
          <w:tab w:val="left" w:pos="7080"/>
          <w:tab w:val="left" w:pos="7788"/>
          <w:tab w:val="left" w:pos="8496"/>
          <w:tab w:val="left" w:pos="9204"/>
        </w:tabs>
        <w:ind w:left="5786" w:hanging="3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77"/>
          <w:tab w:val="left" w:pos="7080"/>
          <w:tab w:val="left" w:pos="7788"/>
          <w:tab w:val="left" w:pos="8496"/>
          <w:tab w:val="left" w:pos="9204"/>
        </w:tabs>
        <w:ind w:left="6489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